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D9515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50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A03F5" w:rsidRPr="00641D51" w:rsidRDefault="00AA03F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306F2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A306F2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EE56C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A03F5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306F2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03F5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306F2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A03F5" w:rsidRPr="0094563C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306F2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A03F5" w:rsidRPr="0094563C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03F5" w:rsidRPr="00794709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306F2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A03F5" w:rsidRPr="00794709" w:rsidRDefault="00AA03F5" w:rsidP="00AA03F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03F5" w:rsidRPr="00A306F2" w:rsidRDefault="00AA03F5" w:rsidP="00AA03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03F5" w:rsidRPr="00794709" w:rsidRDefault="00AA03F5" w:rsidP="00AA03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03F5" w:rsidRPr="00794709" w:rsidRDefault="00AA03F5" w:rsidP="00AA03F5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306F2">
        <w:rPr>
          <w:sz w:val="24"/>
          <w:szCs w:val="24"/>
        </w:rPr>
        <w:t>2024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D16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AA03F5">
        <w:rPr>
          <w:rFonts w:eastAsia="Courier New"/>
          <w:color w:val="000000"/>
          <w:sz w:val="22"/>
          <w:szCs w:val="22"/>
          <w:shd w:val="clear" w:color="auto" w:fill="FFFFFF"/>
        </w:rPr>
        <w:t>2</w:t>
      </w:r>
      <w:r w:rsidR="00A306F2">
        <w:rPr>
          <w:rFonts w:eastAsia="Courier New"/>
          <w:color w:val="000000"/>
          <w:sz w:val="22"/>
          <w:szCs w:val="22"/>
          <w:shd w:val="clear" w:color="auto" w:fill="FFFFFF"/>
        </w:rPr>
        <w:t>5</w:t>
      </w:r>
      <w:r w:rsidR="00AA03F5">
        <w:rPr>
          <w:rFonts w:eastAsia="Courier New"/>
          <w:color w:val="000000"/>
          <w:sz w:val="22"/>
          <w:szCs w:val="22"/>
          <w:shd w:val="clear" w:color="auto" w:fill="FFFFFF"/>
        </w:rPr>
        <w:t>.03.</w:t>
      </w:r>
      <w:r w:rsidR="00A306F2">
        <w:rPr>
          <w:rFonts w:eastAsia="Courier New"/>
          <w:color w:val="000000"/>
          <w:sz w:val="22"/>
          <w:szCs w:val="22"/>
          <w:shd w:val="clear" w:color="auto" w:fill="FFFFFF"/>
        </w:rPr>
        <w:t>2024</w:t>
      </w:r>
      <w:r w:rsidR="00AA03F5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A306F2">
        <w:rPr>
          <w:rFonts w:eastAsia="Courier New"/>
          <w:color w:val="000000"/>
          <w:sz w:val="22"/>
          <w:szCs w:val="22"/>
          <w:shd w:val="clear" w:color="auto" w:fill="FFFFFF"/>
        </w:rPr>
        <w:t>4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A306F2"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 w:rsidR="00A306F2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FD167A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FD167A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D167A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</w:t>
      </w:r>
      <w:proofErr w:type="spellStart"/>
      <w:r w:rsidR="00477664" w:rsidRPr="0094563C">
        <w:rPr>
          <w:sz w:val="24"/>
          <w:szCs w:val="24"/>
        </w:rPr>
        <w:t>бакалавриат</w:t>
      </w:r>
      <w:proofErr w:type="spellEnd"/>
      <w:r w:rsidR="00477664"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утвержден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94563C">
        <w:rPr>
          <w:sz w:val="24"/>
          <w:szCs w:val="24"/>
        </w:rPr>
        <w:t>с</w:t>
      </w:r>
      <w:r w:rsidR="004D0748" w:rsidRPr="0094563C">
        <w:rPr>
          <w:sz w:val="24"/>
          <w:szCs w:val="24"/>
        </w:rPr>
        <w:t xml:space="preserve">шего образования - </w:t>
      </w:r>
      <w:proofErr w:type="spellStart"/>
      <w:r w:rsidR="004D0748" w:rsidRPr="0094563C">
        <w:rPr>
          <w:sz w:val="24"/>
          <w:szCs w:val="24"/>
        </w:rPr>
        <w:t>бакалавриат</w:t>
      </w:r>
      <w:proofErr w:type="spellEnd"/>
      <w:r w:rsidR="004D0748" w:rsidRPr="0094563C">
        <w:rPr>
          <w:sz w:val="24"/>
          <w:szCs w:val="24"/>
        </w:rPr>
        <w:t xml:space="preserve">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</w:t>
      </w:r>
      <w:r w:rsidR="004D0748" w:rsidRPr="0094563C">
        <w:rPr>
          <w:sz w:val="24"/>
          <w:szCs w:val="24"/>
        </w:rPr>
        <w:t>б</w:t>
      </w:r>
      <w:r w:rsidR="004D0748" w:rsidRPr="0094563C">
        <w:rPr>
          <w:sz w:val="24"/>
          <w:szCs w:val="24"/>
        </w:rPr>
        <w:t>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D167A" w:rsidRPr="00D21FE4" w:rsidRDefault="00A84C24" w:rsidP="00FD167A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D16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D167A" w:rsidRPr="00D21FE4">
        <w:rPr>
          <w:color w:val="000000"/>
          <w:sz w:val="24"/>
          <w:szCs w:val="24"/>
        </w:rPr>
        <w:t>а</w:t>
      </w:r>
      <w:r w:rsidR="00FD167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D167A" w:rsidRPr="00D21FE4">
        <w:rPr>
          <w:color w:val="000000"/>
          <w:sz w:val="24"/>
          <w:szCs w:val="24"/>
        </w:rPr>
        <w:t>специалитета</w:t>
      </w:r>
      <w:proofErr w:type="spellEnd"/>
      <w:r w:rsidR="00FD167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FD167A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</w:t>
      </w:r>
      <w:r w:rsidR="00A306F2">
        <w:rPr>
          <w:sz w:val="24"/>
          <w:szCs w:val="24"/>
        </w:rPr>
        <w:t>2024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A306F2">
        <w:rPr>
          <w:sz w:val="24"/>
          <w:szCs w:val="24"/>
          <w:lang w:eastAsia="en-US"/>
        </w:rPr>
        <w:t>25.03.2024</w:t>
      </w:r>
      <w:r w:rsidR="00AA03F5">
        <w:rPr>
          <w:sz w:val="24"/>
          <w:szCs w:val="24"/>
          <w:lang w:eastAsia="en-US"/>
        </w:rPr>
        <w:t xml:space="preserve"> №</w:t>
      </w:r>
      <w:r w:rsidR="00A306F2">
        <w:rPr>
          <w:sz w:val="24"/>
          <w:szCs w:val="24"/>
          <w:lang w:eastAsia="en-US"/>
        </w:rPr>
        <w:t>34</w:t>
      </w:r>
      <w:r w:rsidR="00FD167A">
        <w:rPr>
          <w:sz w:val="24"/>
          <w:szCs w:val="24"/>
          <w:lang w:eastAsia="en-US"/>
        </w:rPr>
        <w:t>.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A306F2">
        <w:rPr>
          <w:sz w:val="24"/>
          <w:szCs w:val="24"/>
          <w:lang w:eastAsia="en-US"/>
        </w:rPr>
        <w:t>2024/2025</w:t>
      </w:r>
      <w:r w:rsidR="00AA03F5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утвержде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 xml:space="preserve">ным приказом ректора от </w:t>
      </w:r>
      <w:r w:rsidR="00A306F2">
        <w:rPr>
          <w:sz w:val="24"/>
          <w:szCs w:val="24"/>
          <w:lang w:eastAsia="en-US"/>
        </w:rPr>
        <w:t>25.03.2024</w:t>
      </w:r>
      <w:r w:rsidR="00AA03F5">
        <w:rPr>
          <w:sz w:val="24"/>
          <w:szCs w:val="24"/>
          <w:lang w:eastAsia="en-US"/>
        </w:rPr>
        <w:t xml:space="preserve"> №</w:t>
      </w:r>
      <w:r w:rsidR="00A306F2">
        <w:rPr>
          <w:sz w:val="24"/>
          <w:szCs w:val="24"/>
          <w:lang w:eastAsia="en-US"/>
        </w:rPr>
        <w:t>34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FD167A">
        <w:rPr>
          <w:b/>
          <w:bCs/>
          <w:color w:val="000000"/>
          <w:sz w:val="24"/>
          <w:szCs w:val="24"/>
        </w:rPr>
        <w:t>п</w:t>
      </w:r>
      <w:r w:rsidR="00971B38" w:rsidRPr="0094563C">
        <w:rPr>
          <w:b/>
          <w:bCs/>
          <w:color w:val="000000"/>
          <w:sz w:val="24"/>
          <w:szCs w:val="24"/>
        </w:rPr>
        <w:t>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A306F2">
        <w:rPr>
          <w:sz w:val="24"/>
          <w:szCs w:val="24"/>
          <w:lang w:eastAsia="en-US"/>
        </w:rPr>
        <w:t>2024/2025</w:t>
      </w:r>
      <w:r w:rsidR="001D4EA8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</w:t>
      </w:r>
      <w:r w:rsidR="00CA6669">
        <w:rPr>
          <w:rFonts w:eastAsia="Courier New"/>
          <w:sz w:val="24"/>
          <w:szCs w:val="24"/>
          <w:lang w:bidi="ru-RU"/>
        </w:rPr>
        <w:t>е</w:t>
      </w:r>
      <w:r w:rsidR="00CA6669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CA6669">
        <w:rPr>
          <w:rFonts w:eastAsia="Courier New"/>
          <w:sz w:val="24"/>
          <w:szCs w:val="24"/>
          <w:lang w:bidi="ru-RU"/>
        </w:rPr>
        <w:t>)</w:t>
      </w:r>
      <w:r w:rsidRPr="0094563C">
        <w:rPr>
          <w:sz w:val="24"/>
          <w:szCs w:val="24"/>
          <w:lang w:eastAsia="en-US"/>
        </w:rPr>
        <w:t>н</w:t>
      </w:r>
      <w:proofErr w:type="gramEnd"/>
      <w:r w:rsidRPr="0094563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>; очная и заочная формы обучения в с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 xml:space="preserve">грамму в течение </w:t>
      </w:r>
      <w:r w:rsidR="00A306F2">
        <w:rPr>
          <w:sz w:val="24"/>
          <w:szCs w:val="24"/>
          <w:lang w:eastAsia="en-US"/>
        </w:rPr>
        <w:t>2024/2025</w:t>
      </w:r>
      <w:r w:rsidR="001D4EA8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  <w:proofErr w:type="gramEnd"/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</w:t>
      </w:r>
      <w:r w:rsidR="00FD167A">
        <w:rPr>
          <w:rFonts w:ascii="Times New Roman" w:hAnsi="Times New Roman"/>
          <w:b/>
          <w:sz w:val="24"/>
          <w:szCs w:val="24"/>
        </w:rPr>
        <w:t>ения при прохождении практич</w:t>
      </w:r>
      <w:r w:rsidR="00FD167A">
        <w:rPr>
          <w:rFonts w:ascii="Times New Roman" w:hAnsi="Times New Roman"/>
          <w:b/>
          <w:sz w:val="24"/>
          <w:szCs w:val="24"/>
        </w:rPr>
        <w:t>е</w:t>
      </w:r>
      <w:r w:rsidR="00FD167A">
        <w:rPr>
          <w:rFonts w:ascii="Times New Roman" w:hAnsi="Times New Roman"/>
          <w:b/>
          <w:sz w:val="24"/>
          <w:szCs w:val="24"/>
        </w:rPr>
        <w:t>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FD167A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>роизво</w:t>
      </w:r>
      <w:r w:rsidR="00CA0671" w:rsidRPr="0094563C">
        <w:rPr>
          <w:b/>
          <w:bCs/>
          <w:color w:val="000000"/>
          <w:sz w:val="24"/>
          <w:szCs w:val="24"/>
        </w:rPr>
        <w:t>д</w:t>
      </w:r>
      <w:r w:rsidR="00CA0671" w:rsidRPr="0094563C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 подхода, основными методами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ектной и исследовательской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чины и условия возникновения чрезв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ки, организации и проведения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тивно-творческих мероприятий в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ском объединении; навыками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индивидуальной и групповой работы с детьми и подростками разных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поведения воспитанников для обеспечения безопасной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ной среды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разрабат</w:t>
            </w:r>
            <w:r w:rsidRPr="0094563C">
              <w:rPr>
                <w:sz w:val="24"/>
                <w:szCs w:val="24"/>
              </w:rPr>
              <w:t>ы</w:t>
            </w:r>
            <w:r w:rsidRPr="0094563C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содержание образ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индивидуальные о</w:t>
            </w:r>
            <w:r w:rsidRPr="0094563C">
              <w:rPr>
                <w:sz w:val="24"/>
                <w:szCs w:val="24"/>
              </w:rPr>
              <w:t>б</w:t>
            </w:r>
            <w:r w:rsidRPr="0094563C">
              <w:rPr>
                <w:sz w:val="24"/>
                <w:szCs w:val="24"/>
              </w:rPr>
              <w:t>разовательные маршруты обучающихся по преп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даваемым учебным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ческие знания для пост</w:t>
            </w:r>
            <w:r w:rsidRPr="0094563C">
              <w:rPr>
                <w:sz w:val="24"/>
                <w:szCs w:val="24"/>
              </w:rPr>
              <w:t>а</w:t>
            </w:r>
            <w:r w:rsidRPr="0094563C">
              <w:rPr>
                <w:sz w:val="24"/>
                <w:szCs w:val="24"/>
              </w:rPr>
              <w:t>новки и решения исслед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вательских задач в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метной области (в соо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следований в области начального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следований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ственного исследования и при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димости проводить коррекцию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ПК-11.6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навыками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 проводить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исследование в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FD167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D167A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FD167A">
        <w:rPr>
          <w:b/>
          <w:sz w:val="24"/>
          <w:szCs w:val="24"/>
        </w:rPr>
        <w:t>практической подготовки в форме производственной (предд</w:t>
      </w:r>
      <w:r w:rsidR="00FD167A">
        <w:rPr>
          <w:b/>
          <w:sz w:val="24"/>
          <w:szCs w:val="24"/>
        </w:rPr>
        <w:t>и</w:t>
      </w:r>
      <w:r w:rsidR="00FD167A">
        <w:rPr>
          <w:b/>
          <w:sz w:val="24"/>
          <w:szCs w:val="24"/>
        </w:rPr>
        <w:t>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вопросам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lastRenderedPageBreak/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</w:t>
            </w:r>
            <w:r w:rsidRPr="00BB0F5B">
              <w:t>а</w:t>
            </w:r>
            <w:r w:rsidRPr="00BB0F5B">
              <w:t>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>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BB0F5B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proofErr w:type="gramEnd"/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spellStart"/>
            <w:r w:rsidRPr="00BB0F5B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BB0F5B">
              <w:rPr>
                <w:rFonts w:ascii="Times New Roman" w:hAnsi="Times New Roman"/>
                <w:sz w:val="20"/>
                <w:szCs w:val="20"/>
              </w:rPr>
              <w:t xml:space="preserve"> к защите сотрудников орг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низации при угрозе и возникновении чрезвыча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й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</w:t>
            </w:r>
            <w:r w:rsidRPr="00BB0F5B">
              <w:t>с</w:t>
            </w:r>
            <w:r w:rsidRPr="00BB0F5B">
              <w:t>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рующего этапа эмпирического исследов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FD167A">
        <w:rPr>
          <w:b/>
          <w:sz w:val="24"/>
          <w:szCs w:val="24"/>
        </w:rPr>
        <w:t>практической подготовки в форме производственной (предд</w:t>
      </w:r>
      <w:r w:rsidR="00FD167A">
        <w:rPr>
          <w:b/>
          <w:sz w:val="24"/>
          <w:szCs w:val="24"/>
        </w:rPr>
        <w:t>и</w:t>
      </w:r>
      <w:r w:rsidR="00FD167A">
        <w:rPr>
          <w:b/>
          <w:sz w:val="24"/>
          <w:szCs w:val="24"/>
        </w:rPr>
        <w:t>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94563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EB26EB">
        <w:rPr>
          <w:b/>
          <w:sz w:val="24"/>
          <w:szCs w:val="24"/>
        </w:rPr>
        <w:t>практической подготовки в форме производстве</w:t>
      </w:r>
      <w:r w:rsidR="00EB26EB">
        <w:rPr>
          <w:b/>
          <w:sz w:val="24"/>
          <w:szCs w:val="24"/>
        </w:rPr>
        <w:t>н</w:t>
      </w:r>
      <w:r w:rsidR="00EB26EB">
        <w:rPr>
          <w:b/>
          <w:sz w:val="24"/>
          <w:szCs w:val="24"/>
        </w:rPr>
        <w:t>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B26EB">
        <w:rPr>
          <w:b/>
          <w:sz w:val="24"/>
          <w:szCs w:val="24"/>
        </w:rPr>
        <w:t>практической подготовки в форме прои</w:t>
      </w:r>
      <w:r w:rsidR="00EB26EB">
        <w:rPr>
          <w:b/>
          <w:sz w:val="24"/>
          <w:szCs w:val="24"/>
        </w:rPr>
        <w:t>з</w:t>
      </w:r>
      <w:r w:rsidR="00EB26EB">
        <w:rPr>
          <w:b/>
          <w:sz w:val="24"/>
          <w:szCs w:val="24"/>
        </w:rPr>
        <w:t>водственной (преддипломной)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26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B26EB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ПЕРЕЧЕНЬПРОГРАММНОГООБЕСПЕЧЕНИЯ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proofErr w:type="spellStart"/>
      <w:r w:rsidRPr="0094563C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0D4D71">
        <w:rPr>
          <w:bCs/>
          <w:sz w:val="24"/>
          <w:szCs w:val="24"/>
          <w:lang w:val="en-US"/>
        </w:rPr>
        <w:t xml:space="preserve"> </w:t>
      </w:r>
      <w:proofErr w:type="spellStart"/>
      <w:r w:rsidRPr="000D4D71">
        <w:rPr>
          <w:bCs/>
          <w:sz w:val="24"/>
          <w:szCs w:val="24"/>
          <w:lang w:val="en-US"/>
        </w:rPr>
        <w:t>LibreOffice</w:t>
      </w:r>
      <w:proofErr w:type="spellEnd"/>
      <w:r w:rsidRPr="000D4D71">
        <w:rPr>
          <w:bCs/>
          <w:sz w:val="24"/>
          <w:szCs w:val="24"/>
          <w:lang w:val="en-US"/>
        </w:rPr>
        <w:t xml:space="preserve">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2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4307D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B26EB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EB26EB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EE56C1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03F5" w:rsidRPr="001F4CDB" w:rsidRDefault="00AA03F5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AA03F5" w:rsidRPr="001F4CDB" w:rsidRDefault="00AA03F5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AA03F5" w:rsidRPr="00713368" w:rsidRDefault="00AA03F5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B26E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и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ю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>мск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26E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26E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26EB">
        <w:rPr>
          <w:rFonts w:eastAsia="Times New Roman"/>
          <w:color w:val="000000"/>
          <w:sz w:val="24"/>
          <w:szCs w:val="24"/>
        </w:rPr>
        <w:t>у</w:t>
      </w:r>
      <w:r w:rsidRPr="00EB26E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26EB">
        <w:rPr>
          <w:rFonts w:eastAsia="Times New Roman"/>
          <w:color w:val="000000"/>
          <w:sz w:val="24"/>
          <w:szCs w:val="24"/>
        </w:rPr>
        <w:t>ъ</w:t>
      </w:r>
      <w:r w:rsidRPr="00EB26E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ние № 2).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рый: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26EB">
        <w:rPr>
          <w:rFonts w:eastAsia="Times New Roman"/>
          <w:color w:val="000000"/>
          <w:sz w:val="24"/>
          <w:szCs w:val="24"/>
        </w:rPr>
        <w:t>в</w:t>
      </w:r>
      <w:r w:rsidRPr="00EB26E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срок с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26EB">
        <w:rPr>
          <w:rFonts w:eastAsia="Times New Roman"/>
          <w:color w:val="000000"/>
          <w:sz w:val="24"/>
          <w:szCs w:val="24"/>
        </w:rPr>
        <w:t>н</w:t>
      </w:r>
      <w:r w:rsidRPr="00EB26E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26EB">
        <w:rPr>
          <w:rFonts w:eastAsia="Times New Roman"/>
          <w:color w:val="000000"/>
          <w:sz w:val="24"/>
          <w:szCs w:val="24"/>
        </w:rPr>
        <w:t>у</w:t>
      </w:r>
      <w:r w:rsidRPr="00EB26E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EB26E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26E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26EB">
        <w:rPr>
          <w:rFonts w:eastAsia="Times New Roman"/>
          <w:color w:val="000000"/>
          <w:sz w:val="24"/>
          <w:szCs w:val="24"/>
        </w:rPr>
        <w:t>и</w:t>
      </w:r>
      <w:r w:rsidRPr="00EB26E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бочем месте;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вора;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26E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26E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26EB">
        <w:rPr>
          <w:rFonts w:eastAsia="Times New Roman"/>
          <w:color w:val="000000"/>
          <w:sz w:val="24"/>
          <w:szCs w:val="24"/>
        </w:rPr>
        <w:t>л</w:t>
      </w:r>
      <w:r w:rsidRPr="00EB26E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26E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26EB" w:rsidRPr="00EB26EB" w:rsidRDefault="00EB26EB" w:rsidP="00EB26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B26EB" w:rsidRPr="00EB26EB" w:rsidTr="00AA03F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B26E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B26EB" w:rsidRPr="00EB26EB" w:rsidTr="00AA03F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EB26E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EB26E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EB26E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B26EB" w:rsidRPr="00EB26EB" w:rsidTr="00AA03F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EE56C1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lastRenderedPageBreak/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EB26EB">
        <w:rPr>
          <w:rFonts w:eastAsia="Times New Roman"/>
          <w:sz w:val="24"/>
          <w:szCs w:val="24"/>
        </w:rPr>
        <w:t xml:space="preserve">практической подготовки в форме </w:t>
      </w:r>
      <w:r>
        <w:rPr>
          <w:rFonts w:eastAsia="Times New Roman"/>
          <w:sz w:val="24"/>
          <w:szCs w:val="24"/>
        </w:rPr>
        <w:t>предд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пломной </w:t>
      </w:r>
      <w:r w:rsidRPr="001976BF">
        <w:rPr>
          <w:rFonts w:eastAsia="Times New Roman"/>
          <w:sz w:val="24"/>
          <w:szCs w:val="24"/>
        </w:rPr>
        <w:t xml:space="preserve"> практики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F5" w:rsidRDefault="00AA03F5" w:rsidP="00160BC1">
      <w:r>
        <w:separator/>
      </w:r>
    </w:p>
  </w:endnote>
  <w:endnote w:type="continuationSeparator" w:id="0">
    <w:p w:rsidR="00AA03F5" w:rsidRDefault="00AA03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F5" w:rsidRDefault="00AA03F5" w:rsidP="00160BC1">
      <w:r>
        <w:separator/>
      </w:r>
    </w:p>
  </w:footnote>
  <w:footnote w:type="continuationSeparator" w:id="0">
    <w:p w:rsidR="00AA03F5" w:rsidRDefault="00AA03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05B5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D4EA8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7DA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507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06F2"/>
    <w:rsid w:val="00A32A5F"/>
    <w:rsid w:val="00A41AEB"/>
    <w:rsid w:val="00A44F9E"/>
    <w:rsid w:val="00A46E64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03F5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714E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05F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515C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1FE9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26EB"/>
    <w:rsid w:val="00EB552D"/>
    <w:rsid w:val="00EC308A"/>
    <w:rsid w:val="00ED28E4"/>
    <w:rsid w:val="00ED789C"/>
    <w:rsid w:val="00EE165B"/>
    <w:rsid w:val="00EE196D"/>
    <w:rsid w:val="00EE4D57"/>
    <w:rsid w:val="00EE56C1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167A"/>
    <w:rsid w:val="00FD4AFE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6450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26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951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9540</Words>
  <Characters>81078</Characters>
  <Application>Microsoft Office Word</Application>
  <DocSecurity>0</DocSecurity>
  <Lines>675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90438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2019-10-17T08:03:00Z</cp:lastPrinted>
  <dcterms:created xsi:type="dcterms:W3CDTF">2022-03-07T07:12:00Z</dcterms:created>
  <dcterms:modified xsi:type="dcterms:W3CDTF">2024-04-01T04:36:00Z</dcterms:modified>
</cp:coreProperties>
</file>